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14" w:rsidRDefault="00381514" w:rsidP="0038151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7C5731">
        <w:rPr>
          <w:rFonts w:ascii="Arial" w:hAnsi="Arial" w:cs="Arial"/>
          <w:b/>
          <w:color w:val="2C2D2E"/>
          <w:sz w:val="23"/>
          <w:szCs w:val="23"/>
        </w:rPr>
        <w:t>Запрет на создание новых скотомогильников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В соответствии с Федеральным законом от 12.12.2023 № 582-ФЗ «О внесении изменений в отдельные законодательные акты Российской Федерации» с 01.09.2024 создание новых скотомогильников запрещено.</w:t>
      </w:r>
    </w:p>
    <w:p w:rsidR="00381514" w:rsidRDefault="00381514" w:rsidP="0038151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Существующие скотомогильники, за исключением тех, на которых содержатся зараженные возбудителем сибирской язвы биологические отходы, подлежат ликвидации в течение 25 лет со дня завершения их эксплуатации. Содержание, эксплуатация и ликвидация скотомогильников должны осуществляться в соответствии с ветеринарными правилами.</w:t>
      </w:r>
    </w:p>
    <w:p w:rsidR="00381514" w:rsidRDefault="00381514" w:rsidP="0038151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Эксплуатация ранее созданных скотомогильников в целях уничтожения умеренно опасных биологических отходов допускается до 0101.2030.</w:t>
      </w:r>
    </w:p>
    <w:p w:rsidR="00381514" w:rsidRDefault="00381514" w:rsidP="00381514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Кроме этого, Закон Российской Федерации от 14.05.1993 № 4979-1 «О ветеринарии» дополнен нормами об обращении с биологическими отходами. Под этими отходами понимаются останки животных и другие объекты животного происхождения, являющиеся результатом ветеринарной деятельности, а также учета организаций и граждан, осуществляющих обращение с биологическими отходами, и объектов уничтожения биологических отходов.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2A"/>
    <w:rsid w:val="00381514"/>
    <w:rsid w:val="003B6A2A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4DBB0-D917-4685-9D72-94C341CC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2024-06-28T18:12:00Z</dcterms:created>
  <dcterms:modified xsi:type="dcterms:W3CDTF">2024-06-28T18:13:00Z</dcterms:modified>
</cp:coreProperties>
</file>